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2563EB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Tax Details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 (rate):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